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line="240" w:lineRule="auto"/>
        <w:jc w:val="both"/>
        <w:rPr>
          <w:rFonts w:ascii="Arial" w:hAnsi="Arial" w:eastAsia="微软雅黑" w:cs="Calibri"/>
          <w:color w:val="1F497D"/>
          <w:sz w:val="32"/>
        </w:rPr>
      </w:pPr>
      <w:bookmarkStart w:id="0" w:name="_Toc279763216"/>
      <w:r>
        <w:rPr>
          <w:rFonts w:hint="eastAsia" w:ascii="Arial" w:hAnsi="Arial" w:eastAsia="微软雅黑" w:cs="Calibri"/>
          <w:color w:val="1F497D"/>
          <w:sz w:val="32"/>
          <w:lang w:val="en-US" w:eastAsia="zh-CN"/>
        </w:rPr>
        <w:t>3*16</w:t>
      </w:r>
      <w:r>
        <w:rPr>
          <w:rFonts w:hint="eastAsia" w:ascii="Arial" w:hAnsi="Arial" w:eastAsia="微软雅黑" w:cs="Calibri"/>
          <w:color w:val="1F497D"/>
          <w:sz w:val="32"/>
        </w:rPr>
        <w:t>路H.264</w:t>
      </w:r>
      <w:r>
        <w:rPr>
          <w:rFonts w:hint="eastAsia" w:ascii="Arial" w:hAnsi="Arial" w:eastAsia="微软雅黑" w:cs="Calibri"/>
          <w:color w:val="1F497D"/>
          <w:sz w:val="32"/>
          <w:lang w:eastAsia="zh-CN"/>
        </w:rPr>
        <w:t>标清</w:t>
      </w:r>
      <w:r>
        <w:rPr>
          <w:rFonts w:hint="eastAsia" w:ascii="Arial" w:hAnsi="Arial" w:eastAsia="微软雅黑" w:cs="Calibri"/>
          <w:color w:val="1F497D"/>
          <w:sz w:val="32"/>
        </w:rPr>
        <w:t>率编码器</w:t>
      </w:r>
    </w:p>
    <w:p>
      <w:pPr>
        <w:pStyle w:val="4"/>
        <w:spacing w:before="120" w:line="240" w:lineRule="auto"/>
        <w:jc w:val="both"/>
        <w:rPr>
          <w:rFonts w:ascii="Arial" w:hAnsi="Arial" w:eastAsia="微软雅黑" w:cs="Calibri"/>
          <w:color w:val="1F497D"/>
          <w:sz w:val="32"/>
        </w:rPr>
      </w:pPr>
      <w:r>
        <w:rPr>
          <w:rFonts w:ascii="Arial" w:hAnsi="Arial" w:eastAsia="微软雅黑" w:cs="Calibri"/>
          <w:color w:val="1F497D"/>
          <w:sz w:val="32"/>
        </w:rPr>
        <w:t>GN-</w:t>
      </w:r>
      <w:bookmarkEnd w:id="0"/>
      <w:r>
        <w:rPr>
          <w:rFonts w:ascii="Arial" w:hAnsi="Arial" w:eastAsia="微软雅黑" w:cs="Calibri"/>
          <w:color w:val="1F497D"/>
          <w:sz w:val="32"/>
        </w:rPr>
        <w:t>18</w:t>
      </w:r>
      <w:r>
        <w:rPr>
          <w:rFonts w:hint="eastAsia" w:ascii="Arial" w:hAnsi="Arial" w:eastAsia="微软雅黑" w:cs="Calibri"/>
          <w:color w:val="1F497D"/>
          <w:sz w:val="32"/>
          <w:lang w:val="en-US" w:eastAsia="zh-CN"/>
        </w:rPr>
        <w:t>46B</w:t>
      </w:r>
    </w:p>
    <w:p>
      <w:pPr>
        <w:spacing w:after="0" w:line="240" w:lineRule="auto"/>
        <w:ind w:firstLine="360"/>
        <w:jc w:val="both"/>
        <w:rPr>
          <w:rFonts w:ascii="微软雅黑" w:hAnsi="微软雅黑" w:eastAsia="微软雅黑"/>
        </w:rPr>
      </w:pPr>
    </w:p>
    <w:p>
      <w:pPr>
        <w:spacing w:after="0" w:line="240" w:lineRule="auto"/>
        <w:ind w:firstLine="360"/>
        <w:jc w:val="both"/>
        <w:rPr>
          <w:rFonts w:hint="eastAsia" w:ascii="微软雅黑" w:hAnsi="微软雅黑" w:eastAsia="微软雅黑"/>
          <w:bCs/>
          <w:kern w:val="2"/>
          <w:szCs w:val="21"/>
        </w:rPr>
      </w:pPr>
      <w:r>
        <w:rPr>
          <w:rFonts w:hint="eastAsia" w:ascii="微软雅黑" w:hAnsi="微软雅黑" w:eastAsia="微软雅黑"/>
          <w:bCs/>
          <w:kern w:val="2"/>
          <w:szCs w:val="21"/>
        </w:rPr>
        <w:t>GN-18</w:t>
      </w:r>
      <w:r>
        <w:rPr>
          <w:rFonts w:hint="eastAsia" w:ascii="微软雅黑" w:hAnsi="微软雅黑" w:eastAsia="微软雅黑"/>
          <w:bCs/>
          <w:kern w:val="2"/>
          <w:szCs w:val="21"/>
          <w:lang w:val="en-US" w:eastAsia="zh-CN"/>
        </w:rPr>
        <w:t>46B 3*16</w:t>
      </w:r>
      <w:r>
        <w:rPr>
          <w:rFonts w:hint="eastAsia" w:ascii="微软雅黑" w:hAnsi="微软雅黑" w:eastAsia="微软雅黑"/>
          <w:bCs/>
          <w:kern w:val="2"/>
          <w:szCs w:val="21"/>
        </w:rPr>
        <w:t>路H.264</w:t>
      </w:r>
      <w:r>
        <w:rPr>
          <w:rFonts w:hint="eastAsia" w:ascii="微软雅黑" w:hAnsi="微软雅黑" w:eastAsia="微软雅黑"/>
          <w:bCs/>
          <w:kern w:val="2"/>
          <w:szCs w:val="21"/>
          <w:lang w:eastAsia="zh-CN"/>
        </w:rPr>
        <w:t>标清</w:t>
      </w:r>
      <w:r>
        <w:rPr>
          <w:rFonts w:hint="eastAsia" w:ascii="微软雅黑" w:hAnsi="微软雅黑" w:eastAsia="微软雅黑"/>
          <w:bCs/>
          <w:kern w:val="2"/>
          <w:szCs w:val="21"/>
        </w:rPr>
        <w:t>编码器是高斯贝尔标清编码系列的</w:t>
      </w:r>
      <w:r>
        <w:rPr>
          <w:rFonts w:hint="eastAsia" w:ascii="微软雅黑" w:hAnsi="微软雅黑" w:eastAsia="微软雅黑"/>
          <w:bCs/>
          <w:kern w:val="2"/>
          <w:szCs w:val="21"/>
          <w:lang w:eastAsia="zh-CN"/>
        </w:rPr>
        <w:t>新</w:t>
      </w:r>
      <w:r>
        <w:rPr>
          <w:rFonts w:hint="eastAsia" w:ascii="微软雅黑" w:hAnsi="微软雅黑" w:eastAsia="微软雅黑"/>
          <w:bCs/>
          <w:kern w:val="2"/>
          <w:szCs w:val="21"/>
        </w:rPr>
        <w:t>产品。本产品可对多达</w:t>
      </w:r>
      <w:r>
        <w:rPr>
          <w:rFonts w:hint="eastAsia" w:ascii="微软雅黑" w:hAnsi="微软雅黑" w:eastAsia="微软雅黑"/>
          <w:bCs/>
          <w:kern w:val="2"/>
          <w:szCs w:val="21"/>
          <w:lang w:val="en-US" w:eastAsia="zh-CN"/>
        </w:rPr>
        <w:t>48</w:t>
      </w:r>
      <w:r>
        <w:rPr>
          <w:rFonts w:hint="eastAsia" w:ascii="微软雅黑" w:hAnsi="微软雅黑" w:eastAsia="微软雅黑"/>
          <w:bCs/>
          <w:kern w:val="2"/>
          <w:szCs w:val="21"/>
        </w:rPr>
        <w:t>路的模拟音视频输入信号同时进行标清H.264压缩编码，对编码后的码流进行复用，然后通过IP接口输出。本产品可应用于数字电视网络前端的信源编码，并支持基于WEB的管理。</w:t>
      </w:r>
    </w:p>
    <w:p>
      <w:pPr>
        <w:spacing w:after="0" w:line="240" w:lineRule="auto"/>
        <w:ind w:firstLine="360"/>
        <w:jc w:val="both"/>
        <w:rPr>
          <w:rFonts w:hint="eastAsia" w:ascii="微软雅黑" w:hAnsi="微软雅黑" w:eastAsia="微软雅黑"/>
          <w:bCs/>
          <w:kern w:val="2"/>
          <w:szCs w:val="21"/>
        </w:rPr>
      </w:pPr>
    </w:p>
    <w:p>
      <w:pPr>
        <w:spacing w:after="0" w:line="240" w:lineRule="auto"/>
        <w:ind w:firstLine="660" w:firstLineChars="300"/>
        <w:jc w:val="both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GN-18</w:t>
      </w:r>
      <w:r>
        <w:rPr>
          <w:rFonts w:hint="eastAsia" w:ascii="微软雅黑" w:hAnsi="微软雅黑" w:eastAsia="微软雅黑"/>
          <w:lang w:val="en-US" w:eastAsia="zh-CN"/>
        </w:rPr>
        <w:t>46B</w:t>
      </w:r>
      <w:r>
        <w:rPr>
          <w:rFonts w:hint="eastAsia" w:ascii="微软雅黑" w:hAnsi="微软雅黑" w:eastAsia="微软雅黑"/>
        </w:rPr>
        <w:t>前面板图：</w:t>
      </w:r>
    </w:p>
    <w:p>
      <w:pPr>
        <w:spacing w:after="0" w:line="240" w:lineRule="auto"/>
        <w:ind w:firstLine="360"/>
        <w:jc w:val="both"/>
        <w:rPr>
          <w:rFonts w:hint="eastAsia" w:ascii="微软雅黑" w:hAnsi="微软雅黑" w:eastAsia="微软雅黑"/>
          <w:bCs/>
          <w:kern w:val="2"/>
          <w:szCs w:val="21"/>
        </w:rPr>
      </w:pPr>
    </w:p>
    <w:p>
      <w:pPr>
        <w:spacing w:after="0" w:line="240" w:lineRule="auto"/>
        <w:jc w:val="both"/>
      </w:pP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6114415" cy="710565"/>
            <wp:effectExtent l="0" t="0" r="63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4"/>
      </w:pPr>
      <w:r>
        <w:rPr>
          <w:rFonts w:hint="eastAsia"/>
        </w:rPr>
        <w:t>GN-18</w:t>
      </w:r>
      <w:r>
        <w:rPr>
          <w:rFonts w:hint="eastAsia"/>
          <w:lang w:val="en-US" w:eastAsia="zh-CN"/>
        </w:rPr>
        <w:t>46B</w:t>
      </w:r>
      <w:r>
        <w:rPr>
          <w:rFonts w:hint="eastAsia"/>
        </w:rPr>
        <w:t xml:space="preserve"> 后面板图CVBS：</w:t>
      </w:r>
    </w:p>
    <w:p>
      <w:pPr>
        <w:pStyle w:val="24"/>
        <w:ind w:left="638" w:leftChars="190" w:hanging="220" w:hangingChars="100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6122035" cy="666750"/>
            <wp:effectExtent l="0" t="0" r="1206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Calibri"/>
          <w:sz w:val="28"/>
          <w:szCs w:val="24"/>
        </w:rPr>
        <w:br w:type="textWrapping" w:clear="all"/>
      </w:r>
    </w:p>
    <w:p>
      <w:pPr>
        <w:pStyle w:val="24"/>
        <w:rPr>
          <w:rFonts w:ascii="Arial" w:hAnsi="Calibri"/>
        </w:rPr>
      </w:pPr>
    </w:p>
    <w:p>
      <w:pPr>
        <w:pStyle w:val="24"/>
      </w:pPr>
    </w:p>
    <w:p>
      <w:pPr>
        <w:pStyle w:val="24"/>
      </w:pPr>
    </w:p>
    <w:p>
      <w:pPr>
        <w:pStyle w:val="24"/>
      </w:pPr>
      <w:r>
        <w:rPr>
          <w:rFonts w:hint="eastAsia"/>
        </w:rPr>
        <w:t>主要特点：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支持</w:t>
      </w:r>
      <w:r>
        <w:rPr>
          <w:rFonts w:hint="eastAsia" w:ascii="微软雅黑" w:hAnsi="微软雅黑" w:eastAsia="微软雅黑" w:cs="Times New Roman"/>
          <w:bCs/>
          <w:sz w:val="21"/>
          <w:szCs w:val="21"/>
          <w:lang w:val="en-US" w:eastAsia="zh-CN"/>
        </w:rPr>
        <w:t>48</w:t>
      </w:r>
      <w:r>
        <w:rPr>
          <w:rFonts w:hint="eastAsia" w:ascii="微软雅黑" w:hAnsi="微软雅黑" w:eastAsia="微软雅黑" w:cs="Times New Roman"/>
          <w:bCs/>
          <w:sz w:val="21"/>
          <w:szCs w:val="21"/>
        </w:rPr>
        <w:t>路H.264编码：</w:t>
      </w:r>
    </w:p>
    <w:p>
      <w:pPr>
        <w:numPr>
          <w:ilvl w:val="2"/>
          <w:numId w:val="4"/>
        </w:numPr>
        <w:spacing w:after="0" w:line="240" w:lineRule="auto"/>
        <w:jc w:val="both"/>
        <w:rPr>
          <w:rFonts w:ascii="Arial" w:hAnsi="Arial" w:eastAsia="微软雅黑" w:cs="Times New Roman"/>
          <w:bCs/>
          <w:sz w:val="21"/>
          <w:szCs w:val="21"/>
        </w:rPr>
      </w:pPr>
      <w:r>
        <w:rPr>
          <w:rFonts w:hint="eastAsia" w:ascii="Arial" w:hAnsi="微软雅黑" w:eastAsia="微软雅黑" w:cs="Times New Roman"/>
          <w:bCs/>
          <w:sz w:val="21"/>
          <w:szCs w:val="21"/>
        </w:rPr>
        <w:t>编码分辨率：</w:t>
      </w:r>
      <w:r>
        <w:rPr>
          <w:rFonts w:hint="eastAsia" w:ascii="Arial" w:hAnsi="Arial" w:eastAsia="微软雅黑" w:cs="Times New Roman"/>
          <w:bCs/>
          <w:sz w:val="21"/>
          <w:szCs w:val="21"/>
        </w:rPr>
        <w:t>720*576</w:t>
      </w:r>
      <w:r>
        <w:rPr>
          <w:rFonts w:hint="eastAsia" w:ascii="Arial" w:hAnsi="Arial" w:eastAsia="微软雅黑" w:cs="Times New Roman"/>
          <w:bCs/>
          <w:sz w:val="21"/>
          <w:szCs w:val="21"/>
          <w:lang w:val="en-US" w:eastAsia="zh-CN"/>
        </w:rPr>
        <w:t>P25</w:t>
      </w:r>
    </w:p>
    <w:p>
      <w:pPr>
        <w:numPr>
          <w:ilvl w:val="2"/>
          <w:numId w:val="4"/>
        </w:numPr>
        <w:spacing w:after="0" w:line="240" w:lineRule="auto"/>
        <w:jc w:val="both"/>
        <w:rPr>
          <w:rFonts w:ascii="Arial" w:hAnsi="Arial" w:eastAsia="微软雅黑" w:cs="Times New Roman"/>
          <w:bCs/>
          <w:sz w:val="21"/>
          <w:szCs w:val="21"/>
        </w:rPr>
      </w:pPr>
      <w:r>
        <w:rPr>
          <w:rFonts w:hint="eastAsia" w:ascii="Arial" w:hAnsi="微软雅黑" w:eastAsia="微软雅黑" w:cs="Times New Roman"/>
          <w:bCs/>
          <w:sz w:val="21"/>
          <w:szCs w:val="21"/>
        </w:rPr>
        <w:t>编码分辨率：</w:t>
      </w:r>
      <w:r>
        <w:rPr>
          <w:rFonts w:hint="eastAsia" w:ascii="Arial" w:hAnsi="Arial" w:eastAsia="微软雅黑" w:cs="Times New Roman"/>
          <w:bCs/>
          <w:sz w:val="21"/>
          <w:szCs w:val="21"/>
        </w:rPr>
        <w:t>720*480</w:t>
      </w:r>
      <w:r>
        <w:rPr>
          <w:rFonts w:hint="eastAsia" w:ascii="Arial" w:hAnsi="Arial" w:eastAsia="微软雅黑" w:cs="Times New Roman"/>
          <w:bCs/>
          <w:sz w:val="21"/>
          <w:szCs w:val="21"/>
          <w:lang w:val="en-US" w:eastAsia="zh-CN"/>
        </w:rPr>
        <w:t>P30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支持超低码率编码：</w:t>
      </w:r>
    </w:p>
    <w:p>
      <w:pPr>
        <w:numPr>
          <w:ilvl w:val="2"/>
          <w:numId w:val="5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可独立设置音频编码码率：</w:t>
      </w:r>
      <w:r>
        <w:rPr>
          <w:rFonts w:hint="eastAsia" w:ascii="Times New Roman"/>
          <w:color w:val="000000"/>
          <w:lang w:eastAsia="zh-CN"/>
        </w:rPr>
        <w:t>64</w:t>
      </w:r>
      <w:r>
        <w:rPr>
          <w:rFonts w:ascii="Times New Roman"/>
          <w:color w:val="000000"/>
        </w:rPr>
        <w:t xml:space="preserve"> 、96、128</w:t>
      </w:r>
      <w:r>
        <w:rPr>
          <w:rFonts w:hint="eastAsia" w:ascii="Times New Roman"/>
          <w:color w:val="000000"/>
        </w:rPr>
        <w:t>、</w:t>
      </w:r>
      <w:r>
        <w:rPr>
          <w:rFonts w:ascii="Times New Roman"/>
          <w:color w:val="000000"/>
        </w:rPr>
        <w:t>192Kbps</w:t>
      </w:r>
      <w:r>
        <w:rPr>
          <w:rFonts w:hint="eastAsia" w:ascii="微软雅黑" w:hAnsi="微软雅黑" w:eastAsia="微软雅黑" w:cs="Times New Roman"/>
          <w:bCs/>
          <w:sz w:val="21"/>
          <w:szCs w:val="21"/>
        </w:rPr>
        <w:t xml:space="preserve"> (MPEG-1 </w:t>
      </w:r>
      <w:r>
        <w:rPr>
          <w:rFonts w:hint="eastAsia" w:ascii="微软雅黑" w:hAnsi="微软雅黑" w:eastAsia="微软雅黑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L2</w:t>
      </w:r>
      <w:r>
        <w:rPr>
          <w:rFonts w:hint="eastAsia" w:ascii="微软雅黑" w:hAnsi="微软雅黑" w:eastAsia="微软雅黑" w:cs="Times New Roman"/>
          <w:bCs/>
          <w:sz w:val="21"/>
          <w:szCs w:val="21"/>
        </w:rPr>
        <w:t>)</w:t>
      </w:r>
    </w:p>
    <w:p>
      <w:pPr>
        <w:numPr>
          <w:ilvl w:val="2"/>
          <w:numId w:val="5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视频输出码率范围：</w:t>
      </w:r>
      <w:r>
        <w:rPr>
          <w:rFonts w:ascii="Times New Roman"/>
          <w:color w:val="000000"/>
        </w:rPr>
        <w:t>0.5～</w:t>
      </w:r>
      <w:r>
        <w:rPr>
          <w:rFonts w:hint="eastAsia" w:ascii="Times New Roman"/>
          <w:color w:val="000000"/>
          <w:lang w:eastAsia="zh-CN"/>
        </w:rPr>
        <w:t>3</w:t>
      </w:r>
      <w:r>
        <w:rPr>
          <w:rFonts w:ascii="Times New Roman"/>
          <w:color w:val="000000"/>
          <w:lang w:eastAsia="zh-CN"/>
        </w:rPr>
        <w:t>.2</w:t>
      </w:r>
      <w:r>
        <w:rPr>
          <w:rFonts w:ascii="Times New Roman"/>
          <w:color w:val="000000"/>
        </w:rPr>
        <w:t>Mbps</w:t>
      </w:r>
    </w:p>
    <w:p>
      <w:pPr>
        <w:numPr>
          <w:ilvl w:val="2"/>
          <w:numId w:val="5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系统输出码率范围：2～60Mbps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ascii="微软雅黑" w:hAnsi="微软雅黑" w:eastAsia="微软雅黑" w:cs="Times New Roman"/>
          <w:bCs/>
          <w:sz w:val="21"/>
          <w:szCs w:val="21"/>
        </w:rPr>
        <w:t>MPEG TS-over-IP</w:t>
      </w:r>
      <w:r>
        <w:rPr>
          <w:rFonts w:hint="eastAsia" w:ascii="微软雅黑" w:hAnsi="微软雅黑" w:eastAsia="微软雅黑" w:cs="Times New Roman"/>
          <w:bCs/>
          <w:sz w:val="21"/>
          <w:szCs w:val="21"/>
        </w:rPr>
        <w:t>输出，支持SPTS模式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ascii="微软雅黑" w:hAnsi="微软雅黑" w:eastAsia="微软雅黑" w:cs="Times New Roman"/>
          <w:bCs/>
          <w:sz w:val="21"/>
          <w:szCs w:val="21"/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UDP/RTP负荷为7个188字节包长的TS流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cs="Calibri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自动保存用户的配置</w:t>
      </w:r>
      <w:r>
        <w:rPr>
          <w:rFonts w:ascii="微软雅黑" w:hAnsi="微软雅黑" w:eastAsia="微软雅黑" w:cs="Times New Roman"/>
          <w:bCs/>
          <w:sz w:val="21"/>
          <w:szCs w:val="21"/>
        </w:rPr>
        <w:t xml:space="preserve"> </w:t>
      </w:r>
    </w:p>
    <w:p>
      <w:pPr>
        <w:numPr>
          <w:ilvl w:val="1"/>
          <w:numId w:val="3"/>
        </w:numPr>
        <w:spacing w:after="0" w:line="240" w:lineRule="auto"/>
        <w:jc w:val="both"/>
        <w:rPr>
          <w:rFonts w:cs="Calibri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Cs/>
          <w:sz w:val="21"/>
          <w:szCs w:val="21"/>
        </w:rPr>
        <w:t>掉电记忆功能</w:t>
      </w:r>
      <w:r>
        <w:rPr>
          <w:rFonts w:hint="eastAsia" w:cs="Calibri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24"/>
      </w:pPr>
      <w:r>
        <w:rPr>
          <w:rFonts w:hint="eastAsia"/>
        </w:rPr>
        <w:t>技术规格：</w:t>
      </w:r>
    </w:p>
    <w:p>
      <w:pPr>
        <w:pStyle w:val="24"/>
      </w:pPr>
    </w:p>
    <w:p>
      <w:pPr>
        <w:rPr>
          <w:rFonts w:eastAsia="宋体" w:cstheme="minorHAnsi"/>
          <w:b/>
          <w:bCs/>
          <w:color w:val="000000"/>
          <w:sz w:val="20"/>
          <w:szCs w:val="20"/>
        </w:rPr>
        <w:sectPr>
          <w:headerReference r:id="rId3" w:type="default"/>
          <w:footerReference r:id="rId4" w:type="default"/>
          <w:pgSz w:w="11907" w:h="16839"/>
          <w:pgMar w:top="720" w:right="720" w:bottom="720" w:left="720" w:header="720" w:footer="720" w:gutter="0"/>
          <w:cols w:space="720" w:num="1"/>
          <w:docGrid w:linePitch="360" w:charSpace="0"/>
        </w:sectPr>
      </w:pPr>
    </w:p>
    <w:tbl>
      <w:tblPr>
        <w:tblStyle w:val="15"/>
        <w:tblW w:w="4968" w:type="dxa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9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left w:val="nil"/>
              <w:bottom w:val="single" w:color="4F81BD" w:sz="8" w:space="0"/>
              <w:right w:val="nil"/>
            </w:tcBorders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输入接口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9" w:type="dxa"/>
            <w:tcBorders>
              <w:top w:val="nil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输入类型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DB15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09" w:type="dxa"/>
            <w:tcBorders>
              <w:top w:val="single" w:color="DBE5F1" w:sz="4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输入数量</w:t>
            </w:r>
          </w:p>
        </w:tc>
        <w:tc>
          <w:tcPr>
            <w:tcW w:w="3159" w:type="dxa"/>
            <w:tcBorders>
              <w:top w:val="single" w:color="FFFFFF" w:sz="4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单板卡4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组（CVBS ，L&amp;R Audio） 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9" w:type="dxa"/>
            <w:tcBorders>
              <w:top w:val="nil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09" w:type="dxa"/>
            <w:tcBorders>
              <w:top w:val="single" w:color="DBE5F1" w:sz="4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color="FFFFFF" w:sz="4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bottom w:val="single" w:color="4F81BD" w:sz="8" w:space="0"/>
            </w:tcBorders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sz w:val="18"/>
                <w:szCs w:val="20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color="4F81BD" w:sz="8" w:space="0"/>
              <w:left w:val="nil"/>
              <w:bottom w:val="single" w:color="FFFFFF" w:sz="4" w:space="0"/>
              <w:right w:val="nil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159" w:type="dxa"/>
            <w:tcBorders>
              <w:top w:val="single" w:color="4F81BD" w:sz="8" w:space="0"/>
              <w:bottom w:val="single" w:color="FFFFFF" w:sz="4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left w:val="nil"/>
              <w:bottom w:val="single" w:color="4F81BD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IP输出接口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端口数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FFFFFF" w:sz="4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</w:rPr>
            </w:pPr>
            <w:r>
              <w:rPr>
                <w:rFonts w:ascii="Times New Roman" w:hAnsi="Times New Roman" w:eastAsia="微软雅黑" w:cs="Times New Roman"/>
                <w:sz w:val="18"/>
              </w:rPr>
              <w:t>1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接口</w:t>
            </w: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类型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FFFFFF" w:sz="4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</w:rPr>
            </w:pPr>
            <w:r>
              <w:rPr>
                <w:rFonts w:ascii="Times New Roman" w:hAnsi="Times New Roman" w:eastAsia="微软雅黑" w:cs="Times New Roman"/>
                <w:sz w:val="18"/>
              </w:rPr>
              <w:t>RJ-45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 10/100 Base-T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格式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FFFFFF" w:sz="4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MPEG TS-over-IP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left w:val="nil"/>
              <w:bottom w:val="single" w:color="4F81BD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编码功能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视频编码格式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H.264/AVC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音频编码格式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MPEG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微软雅黑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L2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音频采样率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eastAsia="微软雅黑" w:cs="Times New Roman"/>
                <w:sz w:val="18"/>
                <w:lang w:val="de-DE"/>
              </w:rPr>
              <w:t>32kHz</w:t>
            </w:r>
            <w:r>
              <w:rPr>
                <w:rFonts w:ascii="Times New Roman" w:hAnsi="Times New Roman" w:eastAsia="微软雅黑" w:cs="Times New Roman"/>
                <w:sz w:val="18"/>
              </w:rPr>
              <w:t>、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视频编码码率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hint="eastAsia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 0.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Mbps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音频编码码率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</w:rPr>
              <w:t>96kbps～</w:t>
            </w:r>
            <w:r>
              <w:rPr>
                <w:rFonts w:hint="eastAsia" w:ascii="Times New Roman" w:hAnsi="Times New Roman" w:eastAsia="微软雅黑" w:cs="Times New Roman"/>
                <w:sz w:val="18"/>
                <w:lang w:val="en-US" w:eastAsia="zh-CN"/>
              </w:rPr>
              <w:t>192</w:t>
            </w:r>
            <w:r>
              <w:rPr>
                <w:rFonts w:ascii="Times New Roman" w:hAnsi="Times New Roman" w:eastAsia="微软雅黑" w:cs="Times New Roman"/>
                <w:sz w:val="18"/>
              </w:rPr>
              <w:t xml:space="preserve"> kbps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PSI/SI插入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</w:rPr>
              <w:t>PAT、PMT、</w:t>
            </w:r>
            <w:r>
              <w:rPr>
                <w:rFonts w:hint="eastAsia" w:ascii="Times New Roman" w:hAnsi="Times New Roman" w:eastAsia="微软雅黑" w:cs="Times New Roman"/>
                <w:sz w:val="18"/>
              </w:rPr>
              <w:t>SDT</w:t>
            </w:r>
            <w:r>
              <w:rPr>
                <w:rFonts w:ascii="Times New Roman" w:hAnsi="Times New Roman" w:eastAsia="微软雅黑" w:cs="Times New Roman"/>
                <w:sz w:val="18"/>
              </w:rPr>
              <w:t>插入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bottom w:val="single" w:color="4F81BD" w:sz="8" w:space="0"/>
            </w:tcBorders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管理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4F81BD" w:sz="8" w:space="0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接口类型</w:t>
            </w:r>
          </w:p>
        </w:tc>
        <w:tc>
          <w:tcPr>
            <w:tcW w:w="3159" w:type="dxa"/>
            <w:tcBorders>
              <w:top w:val="single" w:color="4F81BD" w:sz="8" w:space="0"/>
              <w:left w:val="nil"/>
              <w:bottom w:val="single" w:color="FFFFFF" w:sz="4" w:space="0"/>
              <w:right w:val="nil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 xml:space="preserve">RJ-45  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10/100 Base-T 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DBE5F1" w:sz="4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端口</w:t>
            </w:r>
          </w:p>
        </w:tc>
        <w:tc>
          <w:tcPr>
            <w:tcW w:w="3159" w:type="dxa"/>
            <w:tcBorders>
              <w:top w:val="single" w:color="FFFFFF" w:sz="4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RJ-45 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left w:val="nil"/>
              <w:bottom w:val="single" w:color="4F81BD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电源功耗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4F81BD" w:sz="8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输入电压范围</w:t>
            </w:r>
          </w:p>
        </w:tc>
        <w:tc>
          <w:tcPr>
            <w:tcW w:w="3159" w:type="dxa"/>
            <w:tcBorders>
              <w:top w:val="single" w:color="4F81BD" w:sz="8" w:space="0"/>
              <w:bottom w:val="single" w:color="FFFFFF" w:sz="4" w:space="0"/>
            </w:tcBorders>
            <w:shd w:val="clear" w:color="auto" w:fill="DBE5F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85 - 260V AC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DBE5F1" w:sz="4" w:space="0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输入频率范围</w:t>
            </w:r>
          </w:p>
        </w:tc>
        <w:tc>
          <w:tcPr>
            <w:tcW w:w="3159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auto" w:fill="DBE5F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50/60Hz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DBE5F1" w:sz="4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功耗</w:t>
            </w:r>
          </w:p>
        </w:tc>
        <w:tc>
          <w:tcPr>
            <w:tcW w:w="3159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≤70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bottom w:val="single" w:color="4F81BD" w:sz="8" w:space="0"/>
            </w:tcBorders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工作环境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4F81BD" w:sz="8" w:space="0"/>
              <w:left w:val="nil"/>
              <w:bottom w:val="single" w:color="DBE5F1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工作温度范围</w:t>
            </w:r>
          </w:p>
        </w:tc>
        <w:tc>
          <w:tcPr>
            <w:tcW w:w="3159" w:type="dxa"/>
            <w:tcBorders>
              <w:top w:val="single" w:color="4F81BD" w:sz="8" w:space="0"/>
              <w:left w:val="nil"/>
              <w:bottom w:val="single" w:color="FFFFFF" w:sz="4" w:space="0"/>
              <w:right w:val="nil"/>
            </w:tcBorders>
            <w:shd w:val="clear" w:color="auto" w:fill="DBE5F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0</w:t>
            </w:r>
            <w:r>
              <w:rPr>
                <w:rFonts w:ascii="Times New Roman" w:eastAsia="微软雅黑" w:cs="Times New Roman"/>
                <w:sz w:val="18"/>
                <w:szCs w:val="18"/>
              </w:rPr>
              <w:t>℃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 - 45</w:t>
            </w:r>
            <w:r>
              <w:rPr>
                <w:rFonts w:ascii="Times New Roman" w:eastAsia="微软雅黑" w:cs="Times New Roman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DBE5F1" w:sz="4" w:space="0"/>
              <w:bottom w:val="single" w:color="DBE5F1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存储温度范围</w:t>
            </w:r>
          </w:p>
        </w:tc>
        <w:tc>
          <w:tcPr>
            <w:tcW w:w="3159" w:type="dxa"/>
            <w:tcBorders>
              <w:top w:val="single" w:color="FFFFFF" w:sz="4" w:space="0"/>
              <w:bottom w:val="single" w:color="FFFFFF" w:sz="4" w:space="0"/>
            </w:tcBorders>
            <w:shd w:val="clear" w:color="auto" w:fill="DBE5F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-25</w:t>
            </w:r>
            <w:r>
              <w:rPr>
                <w:rFonts w:ascii="Times New Roman" w:eastAsia="微软雅黑" w:cs="Times New Roman"/>
                <w:sz w:val="18"/>
                <w:szCs w:val="18"/>
              </w:rPr>
              <w:t>℃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 xml:space="preserve"> - 85</w:t>
            </w:r>
            <w:r>
              <w:rPr>
                <w:rFonts w:ascii="Times New Roman" w:eastAsia="微软雅黑" w:cs="Times New Roman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DBE5F1" w:sz="4" w:space="0"/>
              <w:left w:val="nil"/>
              <w:bottom w:val="single" w:color="4F81BD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环境湿度范围</w:t>
            </w:r>
          </w:p>
        </w:tc>
        <w:tc>
          <w:tcPr>
            <w:tcW w:w="3159" w:type="dxa"/>
            <w:tcBorders>
              <w:top w:val="single" w:color="FFFFFF" w:sz="4" w:space="0"/>
              <w:left w:val="nil"/>
              <w:bottom w:val="single" w:color="4F81BD" w:sz="8" w:space="0"/>
              <w:right w:val="nil"/>
            </w:tcBorders>
            <w:shd w:val="clear" w:color="auto" w:fill="DBE5F1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10% - 90%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68" w:type="dxa"/>
            <w:gridSpan w:val="2"/>
            <w:tcBorders>
              <w:top w:val="single" w:color="4F81BD" w:sz="8" w:space="0"/>
              <w:bottom w:val="single" w:color="4F81BD" w:sz="8" w:space="0"/>
            </w:tcBorders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/>
                <w:sz w:val="18"/>
                <w:szCs w:val="20"/>
              </w:rPr>
              <w:t>物理指标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4F81BD" w:sz="8" w:space="0"/>
              <w:left w:val="nil"/>
              <w:bottom w:val="single" w:color="FFFFFF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color w:val="1F497D" w:themeColor="text2"/>
                <w:sz w:val="18"/>
                <w:szCs w:val="18"/>
                <w14:textFill>
                  <w14:solidFill>
                    <w14:schemeClr w14:val="tx2"/>
                  </w14:solidFill>
                </w14:textFill>
              </w:rPr>
              <w:t>尺寸 (W x H x D)</w:t>
            </w:r>
          </w:p>
        </w:tc>
        <w:tc>
          <w:tcPr>
            <w:tcW w:w="3159" w:type="dxa"/>
            <w:tcBorders>
              <w:top w:val="single" w:color="4F81BD" w:sz="8" w:space="0"/>
              <w:left w:val="nil"/>
              <w:bottom w:val="single" w:color="FFFFFF" w:sz="8" w:space="0"/>
              <w:right w:val="nil"/>
            </w:tcBorders>
            <w:shd w:val="clear" w:color="auto" w:fill="DBE5F1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 xml:space="preserve">483mm x 44mm x 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  <w:t>0mm</w:t>
            </w:r>
          </w:p>
        </w:tc>
      </w:tr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FFFFFF" w:sz="8" w:space="0"/>
              <w:bottom w:val="single" w:color="4F81BD" w:sz="8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1F497D"/>
                <w:sz w:val="18"/>
                <w:szCs w:val="18"/>
              </w:rPr>
              <w:t>重量</w:t>
            </w:r>
          </w:p>
        </w:tc>
        <w:tc>
          <w:tcPr>
            <w:tcW w:w="3159" w:type="dxa"/>
            <w:tcBorders>
              <w:top w:val="single" w:color="FFFFFF" w:sz="8" w:space="0"/>
              <w:bottom w:val="single" w:color="4F81BD" w:sz="8" w:space="0"/>
            </w:tcBorders>
            <w:shd w:val="clear" w:color="auto" w:fill="DBE5F1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5.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eastAsia="微软雅黑" w:cs="Times New Roman"/>
                <w:sz w:val="18"/>
                <w:szCs w:val="18"/>
              </w:rPr>
              <w:t>kg</w:t>
            </w:r>
          </w:p>
        </w:tc>
      </w:tr>
    </w:tbl>
    <w:p>
      <w:pPr>
        <w:spacing w:after="0" w:line="240" w:lineRule="auto"/>
        <w:jc w:val="both"/>
        <w:rPr>
          <w:rFonts w:ascii="微软雅黑" w:hAnsi="微软雅黑" w:eastAsia="微软雅黑" w:cs="Times New Roman"/>
          <w:bCs/>
        </w:rPr>
        <w:sectPr>
          <w:type w:val="continuous"/>
          <w:pgSz w:w="11907" w:h="16839"/>
          <w:pgMar w:top="720" w:right="720" w:bottom="720" w:left="720" w:header="720" w:footer="720" w:gutter="0"/>
          <w:cols w:space="720" w:num="2"/>
          <w:docGrid w:linePitch="360" w:charSpace="0"/>
        </w:sectPr>
      </w:pPr>
    </w:p>
    <w:p>
      <w:pPr>
        <w:pStyle w:val="24"/>
      </w:pPr>
    </w:p>
    <w:p>
      <w:pPr>
        <w:rPr>
          <w:rFonts w:cs="Calibri"/>
          <w:b/>
          <w:bCs/>
          <w:color w:val="000000"/>
          <w:sz w:val="20"/>
          <w:szCs w:val="20"/>
        </w:rPr>
      </w:pPr>
    </w:p>
    <w:p>
      <w:pPr>
        <w:rPr>
          <w:rFonts w:cs="Calibri"/>
          <w:b/>
          <w:bCs/>
          <w:color w:val="000000"/>
          <w:sz w:val="20"/>
          <w:szCs w:val="20"/>
        </w:rPr>
        <w:sectPr>
          <w:headerReference r:id="rId5" w:type="default"/>
          <w:footerReference r:id="rId6" w:type="default"/>
          <w:type w:val="continuous"/>
          <w:pgSz w:w="11907" w:h="16839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pStyle w:val="24"/>
      </w:pPr>
      <w:bookmarkStart w:id="1" w:name="_GoBack"/>
      <w:bookmarkEnd w:id="1"/>
    </w:p>
    <w:sectPr>
      <w:type w:val="continuous"/>
      <w:pgSz w:w="11907" w:h="16839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68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350"/>
      <w:gridCol w:w="533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50" w:type="dxa"/>
          <w:vAlign w:val="bottom"/>
        </w:tcPr>
        <w:p>
          <w:pPr>
            <w:pStyle w:val="10"/>
            <w:snapToGrid w:val="0"/>
          </w:pPr>
        </w:p>
      </w:tc>
      <w:tc>
        <w:tcPr>
          <w:tcW w:w="5333" w:type="dxa"/>
          <w:vAlign w:val="bottom"/>
        </w:tcPr>
        <w:p>
          <w:pPr>
            <w:pStyle w:val="10"/>
            <w:snapToGrid w:val="0"/>
            <w:ind w:right="220"/>
            <w:jc w:val="right"/>
          </w:pPr>
        </w:p>
      </w:tc>
    </w:tr>
  </w:tbl>
  <w:p>
    <w:pPr>
      <w:pStyle w:val="1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683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350"/>
      <w:gridCol w:w="5333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50" w:type="dxa"/>
          <w:vAlign w:val="bottom"/>
        </w:tcPr>
        <w:p>
          <w:pPr>
            <w:pStyle w:val="10"/>
            <w:snapToGrid w:val="0"/>
          </w:pPr>
        </w:p>
      </w:tc>
      <w:tc>
        <w:tcPr>
          <w:tcW w:w="5333" w:type="dxa"/>
          <w:vAlign w:val="bottom"/>
        </w:tcPr>
        <w:p>
          <w:pPr>
            <w:pStyle w:val="10"/>
            <w:snapToGrid w:val="0"/>
            <w:ind w:right="220"/>
            <w:jc w:val="right"/>
          </w:pPr>
        </w:p>
      </w:tc>
    </w:tr>
  </w:tbl>
  <w:p>
    <w:pPr>
      <w:pStyle w:val="10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1068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338"/>
      <w:gridCol w:w="634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338" w:type="dxa"/>
          <w:vAlign w:val="center"/>
        </w:tcPr>
        <w:p>
          <w:pPr>
            <w:pStyle w:val="3"/>
            <w:spacing w:line="240" w:lineRule="auto"/>
            <w:outlineLvl w:val="1"/>
            <w:rPr>
              <w:b w:val="0"/>
              <w:sz w:val="24"/>
            </w:rPr>
          </w:pPr>
        </w:p>
      </w:tc>
      <w:tc>
        <w:tcPr>
          <w:tcW w:w="6345" w:type="dxa"/>
          <w:vAlign w:val="center"/>
        </w:tcPr>
        <w:p>
          <w:pPr>
            <w:pStyle w:val="2"/>
            <w:spacing w:before="0" w:line="240" w:lineRule="auto"/>
            <w:ind w:left="360" w:right="140"/>
            <w:jc w:val="right"/>
            <w:outlineLvl w:val="0"/>
            <w:rPr>
              <w:b w:val="0"/>
            </w:rPr>
          </w:pPr>
        </w:p>
      </w:tc>
    </w:tr>
  </w:tbl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683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338"/>
      <w:gridCol w:w="6345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338" w:type="dxa"/>
          <w:vAlign w:val="center"/>
        </w:tcPr>
        <w:p>
          <w:pPr>
            <w:pStyle w:val="3"/>
            <w:spacing w:line="240" w:lineRule="auto"/>
            <w:rPr>
              <w:b w:val="0"/>
              <w:sz w:val="24"/>
            </w:rPr>
          </w:pPr>
        </w:p>
      </w:tc>
      <w:tc>
        <w:tcPr>
          <w:tcW w:w="6345" w:type="dxa"/>
          <w:vAlign w:val="center"/>
        </w:tcPr>
        <w:p>
          <w:pPr>
            <w:pStyle w:val="2"/>
            <w:spacing w:before="0" w:line="240" w:lineRule="auto"/>
            <w:ind w:left="360" w:right="140"/>
            <w:jc w:val="right"/>
            <w:rPr>
              <w:b w:val="0"/>
            </w:rPr>
          </w:pPr>
        </w:p>
      </w:tc>
    </w:tr>
  </w:tbl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45A7"/>
    <w:multiLevelType w:val="multilevel"/>
    <w:tmpl w:val="125E45A7"/>
    <w:lvl w:ilvl="0" w:tentative="0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hint="default" w:ascii="Symbol" w:hAnsi="Symbol"/>
      </w:rPr>
    </w:lvl>
    <w:lvl w:ilvl="2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26EF45AB"/>
    <w:multiLevelType w:val="multilevel"/>
    <w:tmpl w:val="26EF45A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hint="default" w:ascii="Symbol" w:hAnsi="Symbol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">
    <w:nsid w:val="4843780E"/>
    <w:multiLevelType w:val="multilevel"/>
    <w:tmpl w:val="4843780E"/>
    <w:lvl w:ilvl="0" w:tentative="0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hint="default" w:ascii="Symbol" w:hAnsi="Symbol"/>
      </w:rPr>
    </w:lvl>
    <w:lvl w:ilvl="2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">
    <w:nsid w:val="64042B09"/>
    <w:multiLevelType w:val="multilevel"/>
    <w:tmpl w:val="64042B09"/>
    <w:lvl w:ilvl="0" w:tentative="0">
      <w:start w:val="1"/>
      <w:numFmt w:val="decimal"/>
      <w:pStyle w:val="33"/>
      <w:suff w:val="space"/>
      <w:lvlText w:val="§%1 "/>
      <w:lvlJc w:val="left"/>
      <w:pPr>
        <w:ind w:left="85" w:hanging="85"/>
      </w:pPr>
      <w:rPr>
        <w:rFonts w:hint="eastAsia"/>
        <w:lang w:val="en-US"/>
      </w:rPr>
    </w:lvl>
    <w:lvl w:ilvl="1" w:tentative="0">
      <w:start w:val="1"/>
      <w:numFmt w:val="decimal"/>
      <w:pStyle w:val="34"/>
      <w:suff w:val="space"/>
      <w:lvlText w:val="§%1.%2 "/>
      <w:lvlJc w:val="left"/>
      <w:pPr>
        <w:ind w:left="-585" w:firstLine="500"/>
      </w:pPr>
      <w:rPr>
        <w:rFonts w:hint="eastAsia"/>
        <w:lang w:val="en-US"/>
      </w:rPr>
    </w:lvl>
    <w:lvl w:ilvl="2" w:tentative="0">
      <w:start w:val="1"/>
      <w:numFmt w:val="decimal"/>
      <w:pStyle w:val="35"/>
      <w:suff w:val="space"/>
      <w:lvlText w:val="§%1.%2.%3 "/>
      <w:lvlJc w:val="left"/>
      <w:pPr>
        <w:ind w:left="-585" w:firstLine="528"/>
      </w:pPr>
      <w:rPr>
        <w:rFonts w:hint="eastAsia"/>
      </w:rPr>
    </w:lvl>
    <w:lvl w:ilvl="3" w:tentative="0">
      <w:start w:val="1"/>
      <w:numFmt w:val="decimal"/>
      <w:pStyle w:val="36"/>
      <w:suff w:val="space"/>
      <w:lvlText w:val="§%1.%2.%3.%4 "/>
      <w:lvlJc w:val="left"/>
      <w:pPr>
        <w:ind w:left="-585" w:firstLine="528"/>
      </w:pPr>
      <w:rPr>
        <w:rFonts w:hint="eastAsia"/>
      </w:rPr>
    </w:lvl>
    <w:lvl w:ilvl="4" w:tentative="0">
      <w:start w:val="1"/>
      <w:numFmt w:val="decimal"/>
      <w:pStyle w:val="37"/>
      <w:suff w:val="space"/>
      <w:lvlText w:val="§%1.%2.%3.%4.%5 "/>
      <w:lvlJc w:val="left"/>
      <w:pPr>
        <w:ind w:left="-585" w:firstLine="52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-160"/>
        </w:tabs>
        <w:ind w:left="-160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-18"/>
        </w:tabs>
        <w:ind w:left="-18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24"/>
        </w:tabs>
        <w:ind w:left="12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65"/>
        </w:tabs>
        <w:ind w:left="265" w:hanging="1559"/>
      </w:pPr>
      <w:rPr>
        <w:rFonts w:hint="eastAsia"/>
      </w:rPr>
    </w:lvl>
  </w:abstractNum>
  <w:abstractNum w:abstractNumId="4">
    <w:nsid w:val="66E05A33"/>
    <w:multiLevelType w:val="multilevel"/>
    <w:tmpl w:val="66E05A33"/>
    <w:lvl w:ilvl="0" w:tentative="0">
      <w:start w:val="1"/>
      <w:numFmt w:val="decimal"/>
      <w:pStyle w:val="28"/>
      <w:lvlText w:val="图%1 "/>
      <w:lvlJc w:val="left"/>
      <w:pPr>
        <w:tabs>
          <w:tab w:val="left" w:pos="4309"/>
        </w:tabs>
        <w:ind w:left="4253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E4"/>
    <w:rsid w:val="00000095"/>
    <w:rsid w:val="00005169"/>
    <w:rsid w:val="00031E38"/>
    <w:rsid w:val="00034996"/>
    <w:rsid w:val="00035FB3"/>
    <w:rsid w:val="00043C00"/>
    <w:rsid w:val="00043F39"/>
    <w:rsid w:val="00044CAD"/>
    <w:rsid w:val="000467C5"/>
    <w:rsid w:val="00047A07"/>
    <w:rsid w:val="00053E7C"/>
    <w:rsid w:val="00063168"/>
    <w:rsid w:val="00065B4E"/>
    <w:rsid w:val="0007172A"/>
    <w:rsid w:val="00075466"/>
    <w:rsid w:val="00076EAF"/>
    <w:rsid w:val="00077FB5"/>
    <w:rsid w:val="0008001A"/>
    <w:rsid w:val="0009088C"/>
    <w:rsid w:val="00095FA2"/>
    <w:rsid w:val="00097514"/>
    <w:rsid w:val="000978B8"/>
    <w:rsid w:val="000C01FB"/>
    <w:rsid w:val="000C7298"/>
    <w:rsid w:val="000D29BE"/>
    <w:rsid w:val="000E15A6"/>
    <w:rsid w:val="000E4798"/>
    <w:rsid w:val="000E5217"/>
    <w:rsid w:val="000F2786"/>
    <w:rsid w:val="00101F34"/>
    <w:rsid w:val="00103C7F"/>
    <w:rsid w:val="00120C57"/>
    <w:rsid w:val="00120F0D"/>
    <w:rsid w:val="00141563"/>
    <w:rsid w:val="00145F20"/>
    <w:rsid w:val="001570DB"/>
    <w:rsid w:val="00164B2A"/>
    <w:rsid w:val="001746B6"/>
    <w:rsid w:val="00175BFD"/>
    <w:rsid w:val="0017792D"/>
    <w:rsid w:val="0018302C"/>
    <w:rsid w:val="001A223D"/>
    <w:rsid w:val="001B54AB"/>
    <w:rsid w:val="001B7C39"/>
    <w:rsid w:val="001C5EC8"/>
    <w:rsid w:val="001C71E1"/>
    <w:rsid w:val="001D3D9A"/>
    <w:rsid w:val="001E0827"/>
    <w:rsid w:val="001E479C"/>
    <w:rsid w:val="001F48EF"/>
    <w:rsid w:val="00200A32"/>
    <w:rsid w:val="002106E0"/>
    <w:rsid w:val="002169CA"/>
    <w:rsid w:val="002256C7"/>
    <w:rsid w:val="00235153"/>
    <w:rsid w:val="00241204"/>
    <w:rsid w:val="002466A8"/>
    <w:rsid w:val="00246A2B"/>
    <w:rsid w:val="00246DEF"/>
    <w:rsid w:val="00260A91"/>
    <w:rsid w:val="00271FA5"/>
    <w:rsid w:val="00296165"/>
    <w:rsid w:val="00296ADA"/>
    <w:rsid w:val="002B0333"/>
    <w:rsid w:val="002B5702"/>
    <w:rsid w:val="002C06A3"/>
    <w:rsid w:val="002D16A8"/>
    <w:rsid w:val="002F562D"/>
    <w:rsid w:val="003049F4"/>
    <w:rsid w:val="00312BC2"/>
    <w:rsid w:val="003179AC"/>
    <w:rsid w:val="003211B3"/>
    <w:rsid w:val="003547E8"/>
    <w:rsid w:val="00356485"/>
    <w:rsid w:val="00366CDE"/>
    <w:rsid w:val="0037288A"/>
    <w:rsid w:val="00375CF4"/>
    <w:rsid w:val="003947A6"/>
    <w:rsid w:val="003A2C5D"/>
    <w:rsid w:val="003A4424"/>
    <w:rsid w:val="003A71F9"/>
    <w:rsid w:val="003B04A9"/>
    <w:rsid w:val="003B0B29"/>
    <w:rsid w:val="003B2F56"/>
    <w:rsid w:val="003B5093"/>
    <w:rsid w:val="003D35AD"/>
    <w:rsid w:val="003D3B0D"/>
    <w:rsid w:val="003D529C"/>
    <w:rsid w:val="003E125E"/>
    <w:rsid w:val="003E1656"/>
    <w:rsid w:val="003E4274"/>
    <w:rsid w:val="003F3452"/>
    <w:rsid w:val="00402371"/>
    <w:rsid w:val="00404448"/>
    <w:rsid w:val="00412368"/>
    <w:rsid w:val="0043341B"/>
    <w:rsid w:val="00433AE5"/>
    <w:rsid w:val="004362BC"/>
    <w:rsid w:val="0043644F"/>
    <w:rsid w:val="004374CE"/>
    <w:rsid w:val="0044284B"/>
    <w:rsid w:val="00447F8E"/>
    <w:rsid w:val="00450D51"/>
    <w:rsid w:val="0045478D"/>
    <w:rsid w:val="004618DE"/>
    <w:rsid w:val="00466815"/>
    <w:rsid w:val="0048336A"/>
    <w:rsid w:val="00485F3F"/>
    <w:rsid w:val="00490616"/>
    <w:rsid w:val="00491BD2"/>
    <w:rsid w:val="004A4C08"/>
    <w:rsid w:val="004A6D8A"/>
    <w:rsid w:val="004B0D5C"/>
    <w:rsid w:val="004B0F31"/>
    <w:rsid w:val="004B5A3F"/>
    <w:rsid w:val="004B61AD"/>
    <w:rsid w:val="004B7759"/>
    <w:rsid w:val="004D141D"/>
    <w:rsid w:val="004D307B"/>
    <w:rsid w:val="004D70F5"/>
    <w:rsid w:val="004E3987"/>
    <w:rsid w:val="00504AB7"/>
    <w:rsid w:val="00507628"/>
    <w:rsid w:val="005160B8"/>
    <w:rsid w:val="00532ADB"/>
    <w:rsid w:val="0053383B"/>
    <w:rsid w:val="0054217F"/>
    <w:rsid w:val="00563674"/>
    <w:rsid w:val="0057499F"/>
    <w:rsid w:val="00590CB3"/>
    <w:rsid w:val="005A4BDB"/>
    <w:rsid w:val="005B08E6"/>
    <w:rsid w:val="005B574F"/>
    <w:rsid w:val="005B755D"/>
    <w:rsid w:val="005C5393"/>
    <w:rsid w:val="005D620B"/>
    <w:rsid w:val="005E4D0B"/>
    <w:rsid w:val="005E5703"/>
    <w:rsid w:val="005F1A0D"/>
    <w:rsid w:val="00603AA7"/>
    <w:rsid w:val="00612A9B"/>
    <w:rsid w:val="00617DED"/>
    <w:rsid w:val="00624284"/>
    <w:rsid w:val="00642853"/>
    <w:rsid w:val="00642943"/>
    <w:rsid w:val="00644485"/>
    <w:rsid w:val="00645C20"/>
    <w:rsid w:val="00652B46"/>
    <w:rsid w:val="006621F8"/>
    <w:rsid w:val="0066254B"/>
    <w:rsid w:val="006768B9"/>
    <w:rsid w:val="00684077"/>
    <w:rsid w:val="006943DA"/>
    <w:rsid w:val="006973C2"/>
    <w:rsid w:val="006A048B"/>
    <w:rsid w:val="006A7702"/>
    <w:rsid w:val="006B1278"/>
    <w:rsid w:val="006B5E67"/>
    <w:rsid w:val="006C0F4E"/>
    <w:rsid w:val="006C156A"/>
    <w:rsid w:val="006C7E5A"/>
    <w:rsid w:val="006D07D1"/>
    <w:rsid w:val="006E5DCC"/>
    <w:rsid w:val="006F1EC6"/>
    <w:rsid w:val="00707D6F"/>
    <w:rsid w:val="00710E99"/>
    <w:rsid w:val="00720570"/>
    <w:rsid w:val="0072061E"/>
    <w:rsid w:val="00722EF2"/>
    <w:rsid w:val="007236A5"/>
    <w:rsid w:val="007451DD"/>
    <w:rsid w:val="0075318C"/>
    <w:rsid w:val="00770592"/>
    <w:rsid w:val="0077066D"/>
    <w:rsid w:val="00790D7F"/>
    <w:rsid w:val="00791A16"/>
    <w:rsid w:val="0079464E"/>
    <w:rsid w:val="007951D6"/>
    <w:rsid w:val="00795878"/>
    <w:rsid w:val="007B0338"/>
    <w:rsid w:val="007B0375"/>
    <w:rsid w:val="007B0381"/>
    <w:rsid w:val="007B5B43"/>
    <w:rsid w:val="007C1657"/>
    <w:rsid w:val="007C248E"/>
    <w:rsid w:val="007C56F5"/>
    <w:rsid w:val="007C7F77"/>
    <w:rsid w:val="007D5C30"/>
    <w:rsid w:val="007F429E"/>
    <w:rsid w:val="00800467"/>
    <w:rsid w:val="00801B6F"/>
    <w:rsid w:val="00804A3D"/>
    <w:rsid w:val="00806059"/>
    <w:rsid w:val="00817B9E"/>
    <w:rsid w:val="00824906"/>
    <w:rsid w:val="008270A1"/>
    <w:rsid w:val="008348D0"/>
    <w:rsid w:val="00836381"/>
    <w:rsid w:val="00852F1D"/>
    <w:rsid w:val="00854B08"/>
    <w:rsid w:val="0086476A"/>
    <w:rsid w:val="00872320"/>
    <w:rsid w:val="0087388C"/>
    <w:rsid w:val="008743B1"/>
    <w:rsid w:val="0088375A"/>
    <w:rsid w:val="00886C2C"/>
    <w:rsid w:val="00897CF3"/>
    <w:rsid w:val="008A4BE4"/>
    <w:rsid w:val="008A773B"/>
    <w:rsid w:val="008B1042"/>
    <w:rsid w:val="008B74A5"/>
    <w:rsid w:val="008C28E7"/>
    <w:rsid w:val="008C639D"/>
    <w:rsid w:val="008D0E75"/>
    <w:rsid w:val="008D28FF"/>
    <w:rsid w:val="008E7381"/>
    <w:rsid w:val="008F6120"/>
    <w:rsid w:val="00902A78"/>
    <w:rsid w:val="00911B07"/>
    <w:rsid w:val="00912069"/>
    <w:rsid w:val="0091718F"/>
    <w:rsid w:val="0092651E"/>
    <w:rsid w:val="00940641"/>
    <w:rsid w:val="009442A9"/>
    <w:rsid w:val="0095144F"/>
    <w:rsid w:val="00953AAA"/>
    <w:rsid w:val="00956FE5"/>
    <w:rsid w:val="00963252"/>
    <w:rsid w:val="009664AB"/>
    <w:rsid w:val="00970145"/>
    <w:rsid w:val="009811FA"/>
    <w:rsid w:val="00981B50"/>
    <w:rsid w:val="00983051"/>
    <w:rsid w:val="009836CE"/>
    <w:rsid w:val="0098788A"/>
    <w:rsid w:val="00994327"/>
    <w:rsid w:val="009A1055"/>
    <w:rsid w:val="009A556C"/>
    <w:rsid w:val="009B01F7"/>
    <w:rsid w:val="009B4A5B"/>
    <w:rsid w:val="009B68A8"/>
    <w:rsid w:val="009C158D"/>
    <w:rsid w:val="009D6755"/>
    <w:rsid w:val="00A037A3"/>
    <w:rsid w:val="00A03F80"/>
    <w:rsid w:val="00A05CCF"/>
    <w:rsid w:val="00A103E9"/>
    <w:rsid w:val="00A11470"/>
    <w:rsid w:val="00A13E61"/>
    <w:rsid w:val="00A27404"/>
    <w:rsid w:val="00A2754B"/>
    <w:rsid w:val="00A34440"/>
    <w:rsid w:val="00A37FCF"/>
    <w:rsid w:val="00A4082D"/>
    <w:rsid w:val="00A47B3C"/>
    <w:rsid w:val="00A52E0C"/>
    <w:rsid w:val="00A536B1"/>
    <w:rsid w:val="00A55842"/>
    <w:rsid w:val="00A616EA"/>
    <w:rsid w:val="00A616F0"/>
    <w:rsid w:val="00A6750C"/>
    <w:rsid w:val="00A736EB"/>
    <w:rsid w:val="00A74FC8"/>
    <w:rsid w:val="00A758CF"/>
    <w:rsid w:val="00A774D3"/>
    <w:rsid w:val="00A81F84"/>
    <w:rsid w:val="00A859FE"/>
    <w:rsid w:val="00A944CA"/>
    <w:rsid w:val="00A94536"/>
    <w:rsid w:val="00A96850"/>
    <w:rsid w:val="00AA3E7E"/>
    <w:rsid w:val="00AB2B0D"/>
    <w:rsid w:val="00AB4F83"/>
    <w:rsid w:val="00AB5EC8"/>
    <w:rsid w:val="00AB7861"/>
    <w:rsid w:val="00AC060C"/>
    <w:rsid w:val="00AC1C9F"/>
    <w:rsid w:val="00AC49B4"/>
    <w:rsid w:val="00AD0158"/>
    <w:rsid w:val="00AD30FD"/>
    <w:rsid w:val="00AD757D"/>
    <w:rsid w:val="00AF3EB2"/>
    <w:rsid w:val="00AF4E6D"/>
    <w:rsid w:val="00AF5E10"/>
    <w:rsid w:val="00B23BD6"/>
    <w:rsid w:val="00B24855"/>
    <w:rsid w:val="00B274A0"/>
    <w:rsid w:val="00B53760"/>
    <w:rsid w:val="00B57836"/>
    <w:rsid w:val="00B7027B"/>
    <w:rsid w:val="00B7381A"/>
    <w:rsid w:val="00B7509F"/>
    <w:rsid w:val="00B755E8"/>
    <w:rsid w:val="00B8167C"/>
    <w:rsid w:val="00B84ABC"/>
    <w:rsid w:val="00B94E1B"/>
    <w:rsid w:val="00BA0434"/>
    <w:rsid w:val="00BB264B"/>
    <w:rsid w:val="00BC2116"/>
    <w:rsid w:val="00BC2EAF"/>
    <w:rsid w:val="00BC5EB1"/>
    <w:rsid w:val="00BC7108"/>
    <w:rsid w:val="00BC7276"/>
    <w:rsid w:val="00BD1ED9"/>
    <w:rsid w:val="00BD28B1"/>
    <w:rsid w:val="00BE3335"/>
    <w:rsid w:val="00BE7518"/>
    <w:rsid w:val="00BF4D71"/>
    <w:rsid w:val="00BF5E6B"/>
    <w:rsid w:val="00C00424"/>
    <w:rsid w:val="00C13B60"/>
    <w:rsid w:val="00C13C9A"/>
    <w:rsid w:val="00C13F91"/>
    <w:rsid w:val="00C220A4"/>
    <w:rsid w:val="00C4417A"/>
    <w:rsid w:val="00C518D9"/>
    <w:rsid w:val="00C521FD"/>
    <w:rsid w:val="00C6135F"/>
    <w:rsid w:val="00C74951"/>
    <w:rsid w:val="00C74E62"/>
    <w:rsid w:val="00C76433"/>
    <w:rsid w:val="00C82C08"/>
    <w:rsid w:val="00C836E0"/>
    <w:rsid w:val="00C90C44"/>
    <w:rsid w:val="00CA1213"/>
    <w:rsid w:val="00CA5F0C"/>
    <w:rsid w:val="00CB22F5"/>
    <w:rsid w:val="00CB73B1"/>
    <w:rsid w:val="00CC13EF"/>
    <w:rsid w:val="00CC7118"/>
    <w:rsid w:val="00CD2A28"/>
    <w:rsid w:val="00CF347C"/>
    <w:rsid w:val="00CF3A3C"/>
    <w:rsid w:val="00CF4E3A"/>
    <w:rsid w:val="00D0047B"/>
    <w:rsid w:val="00D0456E"/>
    <w:rsid w:val="00D06BD8"/>
    <w:rsid w:val="00D133DA"/>
    <w:rsid w:val="00D23064"/>
    <w:rsid w:val="00D263A6"/>
    <w:rsid w:val="00D324E4"/>
    <w:rsid w:val="00D36091"/>
    <w:rsid w:val="00D36CCC"/>
    <w:rsid w:val="00D42165"/>
    <w:rsid w:val="00D443B5"/>
    <w:rsid w:val="00D47B27"/>
    <w:rsid w:val="00D60CB9"/>
    <w:rsid w:val="00D87444"/>
    <w:rsid w:val="00D97330"/>
    <w:rsid w:val="00DB1D67"/>
    <w:rsid w:val="00DB753C"/>
    <w:rsid w:val="00DC057E"/>
    <w:rsid w:val="00DC145D"/>
    <w:rsid w:val="00DC385E"/>
    <w:rsid w:val="00DD175F"/>
    <w:rsid w:val="00DE207F"/>
    <w:rsid w:val="00DF1F95"/>
    <w:rsid w:val="00E21A11"/>
    <w:rsid w:val="00E30366"/>
    <w:rsid w:val="00E674A5"/>
    <w:rsid w:val="00E757A6"/>
    <w:rsid w:val="00E814C1"/>
    <w:rsid w:val="00E86E83"/>
    <w:rsid w:val="00E90010"/>
    <w:rsid w:val="00E90BDD"/>
    <w:rsid w:val="00E96496"/>
    <w:rsid w:val="00EA4367"/>
    <w:rsid w:val="00EB33EC"/>
    <w:rsid w:val="00EB4ECD"/>
    <w:rsid w:val="00ED4168"/>
    <w:rsid w:val="00ED51F8"/>
    <w:rsid w:val="00EE2749"/>
    <w:rsid w:val="00EF3A42"/>
    <w:rsid w:val="00EF41A6"/>
    <w:rsid w:val="00F0298D"/>
    <w:rsid w:val="00F22A63"/>
    <w:rsid w:val="00F23A99"/>
    <w:rsid w:val="00F33CC7"/>
    <w:rsid w:val="00F459C8"/>
    <w:rsid w:val="00F50C59"/>
    <w:rsid w:val="00F71121"/>
    <w:rsid w:val="00F71905"/>
    <w:rsid w:val="00F76188"/>
    <w:rsid w:val="00F8114F"/>
    <w:rsid w:val="00F91086"/>
    <w:rsid w:val="00F913EB"/>
    <w:rsid w:val="00FA05F0"/>
    <w:rsid w:val="00FA7CC0"/>
    <w:rsid w:val="00FB74AF"/>
    <w:rsid w:val="00FC44D8"/>
    <w:rsid w:val="00FD6BF1"/>
    <w:rsid w:val="00FE195F"/>
    <w:rsid w:val="00FE33A1"/>
    <w:rsid w:val="00FF7A97"/>
    <w:rsid w:val="14BE5C6E"/>
    <w:rsid w:val="4348747A"/>
    <w:rsid w:val="46676BEE"/>
    <w:rsid w:val="724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39"/>
    <w:semiHidden/>
    <w:unhideWhenUsed/>
    <w:uiPriority w:val="99"/>
  </w:style>
  <w:style w:type="paragraph" w:styleId="7">
    <w:name w:val="Body Text"/>
    <w:basedOn w:val="1"/>
    <w:link w:val="29"/>
    <w:semiHidden/>
    <w:unhideWhenUsed/>
    <w:uiPriority w:val="99"/>
    <w:pPr>
      <w:spacing w:after="120"/>
    </w:pPr>
  </w:style>
  <w:style w:type="paragraph" w:styleId="8">
    <w:name w:val="Plain Text"/>
    <w:basedOn w:val="1"/>
    <w:link w:val="30"/>
    <w:uiPriority w:val="0"/>
    <w:pPr>
      <w:widowControl w:val="0"/>
      <w:spacing w:after="0" w:line="240" w:lineRule="auto"/>
      <w:jc w:val="both"/>
    </w:pPr>
    <w:rPr>
      <w:rFonts w:ascii="宋体" w:hAnsi="Courier New" w:eastAsia="宋体" w:cs="Times New Roman"/>
      <w:kern w:val="2"/>
      <w:sz w:val="24"/>
      <w:szCs w:val="20"/>
    </w:rPr>
  </w:style>
  <w:style w:type="paragraph" w:styleId="9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footer"/>
    <w:basedOn w:val="1"/>
    <w:link w:val="27"/>
    <w:unhideWhenUsed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11">
    <w:name w:val="header"/>
    <w:basedOn w:val="1"/>
    <w:link w:val="26"/>
    <w:unhideWhenUsed/>
    <w:uiPriority w:val="0"/>
    <w:pPr>
      <w:tabs>
        <w:tab w:val="center" w:pos="4320"/>
        <w:tab w:val="right" w:pos="8640"/>
      </w:tabs>
      <w:spacing w:after="0" w:line="240" w:lineRule="auto"/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Times New Roman"/>
      <w:sz w:val="24"/>
      <w:szCs w:val="24"/>
    </w:rPr>
  </w:style>
  <w:style w:type="paragraph" w:styleId="13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40"/>
    <w:semiHidden/>
    <w:unhideWhenUsed/>
    <w:uiPriority w:val="99"/>
    <w:rPr>
      <w:b/>
      <w:bCs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semiHidden/>
    <w:unhideWhenUsed/>
    <w:uiPriority w:val="99"/>
    <w:rPr>
      <w:sz w:val="21"/>
      <w:szCs w:val="21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批注框文本 Char"/>
    <w:basedOn w:val="1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4">
    <w:name w:val="文章内容"/>
    <w:basedOn w:val="1"/>
    <w:link w:val="25"/>
    <w:qFormat/>
    <w:uiPriority w:val="0"/>
    <w:pPr>
      <w:widowControl w:val="0"/>
      <w:spacing w:after="0" w:line="240" w:lineRule="auto"/>
      <w:ind w:left="420"/>
      <w:jc w:val="both"/>
    </w:pPr>
    <w:rPr>
      <w:rFonts w:ascii="微软雅黑" w:hAnsi="微软雅黑" w:eastAsia="微软雅黑" w:cs="Calibri"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文章内容 Char"/>
    <w:basedOn w:val="17"/>
    <w:link w:val="24"/>
    <w:qFormat/>
    <w:uiPriority w:val="0"/>
    <w:rPr>
      <w:rFonts w:ascii="微软雅黑" w:hAnsi="微软雅黑" w:eastAsia="微软雅黑" w:cs="Calibri"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26">
    <w:name w:val="页眉 Char"/>
    <w:basedOn w:val="17"/>
    <w:link w:val="11"/>
    <w:qFormat/>
    <w:uiPriority w:val="0"/>
  </w:style>
  <w:style w:type="character" w:customStyle="1" w:styleId="27">
    <w:name w:val="页脚 Char"/>
    <w:basedOn w:val="17"/>
    <w:link w:val="10"/>
    <w:qFormat/>
    <w:uiPriority w:val="0"/>
  </w:style>
  <w:style w:type="paragraph" w:customStyle="1" w:styleId="28">
    <w:name w:val="图片标题"/>
    <w:basedOn w:val="7"/>
    <w:qFormat/>
    <w:uiPriority w:val="0"/>
    <w:pPr>
      <w:widowControl w:val="0"/>
      <w:numPr>
        <w:ilvl w:val="0"/>
        <w:numId w:val="1"/>
      </w:numPr>
      <w:tabs>
        <w:tab w:val="left" w:pos="240"/>
      </w:tabs>
      <w:spacing w:line="360" w:lineRule="auto"/>
      <w:ind w:left="0"/>
      <w:jc w:val="center"/>
    </w:pPr>
    <w:rPr>
      <w:rFonts w:ascii="宋体" w:hAnsi="Times New Roman" w:eastAsia="宋体" w:cs="Times New Roman"/>
      <w:kern w:val="2"/>
      <w:sz w:val="21"/>
      <w:szCs w:val="24"/>
    </w:rPr>
  </w:style>
  <w:style w:type="character" w:customStyle="1" w:styleId="29">
    <w:name w:val="正文文本 Char"/>
    <w:basedOn w:val="17"/>
    <w:link w:val="7"/>
    <w:semiHidden/>
    <w:qFormat/>
    <w:uiPriority w:val="99"/>
  </w:style>
  <w:style w:type="character" w:customStyle="1" w:styleId="30">
    <w:name w:val="纯文本 Char"/>
    <w:basedOn w:val="17"/>
    <w:link w:val="8"/>
    <w:qFormat/>
    <w:uiPriority w:val="0"/>
    <w:rPr>
      <w:rFonts w:ascii="宋体" w:hAnsi="Courier New" w:eastAsia="宋体" w:cs="Times New Roman"/>
      <w:kern w:val="2"/>
      <w:sz w:val="24"/>
      <w:szCs w:val="20"/>
    </w:rPr>
  </w:style>
  <w:style w:type="character" w:customStyle="1" w:styleId="31">
    <w:name w:val="文档结构图 Char"/>
    <w:basedOn w:val="17"/>
    <w:link w:val="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32">
    <w:name w:val="Light Shading - Accent 11"/>
    <w:basedOn w:val="1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33">
    <w:name w:val="小节标题级别1"/>
    <w:basedOn w:val="13"/>
    <w:next w:val="24"/>
    <w:qFormat/>
    <w:uiPriority w:val="0"/>
    <w:pPr>
      <w:pageBreakBefore/>
      <w:numPr>
        <w:ilvl w:val="0"/>
        <w:numId w:val="2"/>
      </w:numPr>
      <w:spacing w:before="120" w:after="120" w:line="240" w:lineRule="auto"/>
      <w:jc w:val="left"/>
    </w:pPr>
    <w:rPr>
      <w:rFonts w:ascii="Cambria" w:hAnsi="Cambria" w:eastAsia="黑体" w:cs="Arial"/>
      <w:b w:val="0"/>
      <w:kern w:val="28"/>
      <w:sz w:val="30"/>
      <w:szCs w:val="30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4">
    <w:name w:val="小节标题级别2"/>
    <w:basedOn w:val="33"/>
    <w:next w:val="24"/>
    <w:qFormat/>
    <w:uiPriority w:val="0"/>
    <w:pPr>
      <w:numPr>
        <w:ilvl w:val="1"/>
      </w:numPr>
      <w:ind w:left="85" w:hanging="85"/>
    </w:pPr>
  </w:style>
  <w:style w:type="paragraph" w:customStyle="1" w:styleId="35">
    <w:name w:val="小节标题级别3"/>
    <w:basedOn w:val="1"/>
    <w:next w:val="24"/>
    <w:qFormat/>
    <w:uiPriority w:val="0"/>
    <w:pPr>
      <w:numPr>
        <w:ilvl w:val="2"/>
        <w:numId w:val="2"/>
      </w:numPr>
      <w:spacing w:before="120" w:after="120" w:line="240" w:lineRule="auto"/>
      <w:outlineLvl w:val="2"/>
    </w:pPr>
    <w:rPr>
      <w:rFonts w:ascii="Arial" w:hAnsi="Arial" w:eastAsia="黑体" w:cs="Arial"/>
      <w:bCs/>
      <w:sz w:val="24"/>
      <w:szCs w:val="24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6">
    <w:name w:val="小节标题级别4"/>
    <w:basedOn w:val="35"/>
    <w:next w:val="24"/>
    <w:qFormat/>
    <w:uiPriority w:val="0"/>
    <w:pPr>
      <w:numPr>
        <w:ilvl w:val="3"/>
      </w:numPr>
      <w:outlineLvl w:val="3"/>
    </w:pPr>
  </w:style>
  <w:style w:type="paragraph" w:customStyle="1" w:styleId="37">
    <w:name w:val="小节标题级别5"/>
    <w:basedOn w:val="36"/>
    <w:next w:val="24"/>
    <w:qFormat/>
    <w:uiPriority w:val="0"/>
    <w:pPr>
      <w:numPr>
        <w:ilvl w:val="4"/>
      </w:numPr>
      <w:outlineLvl w:val="4"/>
    </w:pPr>
  </w:style>
  <w:style w:type="character" w:customStyle="1" w:styleId="38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9">
    <w:name w:val="批注文字 Char"/>
    <w:basedOn w:val="17"/>
    <w:link w:val="6"/>
    <w:semiHidden/>
    <w:qFormat/>
    <w:uiPriority w:val="99"/>
  </w:style>
  <w:style w:type="character" w:customStyle="1" w:styleId="40">
    <w:name w:val="批注主题 Char"/>
    <w:basedOn w:val="39"/>
    <w:link w:val="14"/>
    <w:semiHidden/>
    <w:qFormat/>
    <w:uiPriority w:val="99"/>
    <w:rPr>
      <w:b/>
      <w:bCs/>
    </w:rPr>
  </w:style>
  <w:style w:type="paragraph" w:customStyle="1" w:styleId="41">
    <w:name w:val="段"/>
    <w:qFormat/>
    <w:uiPriority w:val="0"/>
    <w:pPr>
      <w:autoSpaceDE w:val="0"/>
      <w:autoSpaceDN w:val="0"/>
      <w:spacing w:after="0" w:line="240" w:lineRule="auto"/>
      <w:ind w:firstLine="200" w:firstLineChars="200"/>
      <w:jc w:val="both"/>
    </w:pPr>
    <w:rPr>
      <w:rFonts w:ascii="宋体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AED21-7BB2-4089-A9BA-207AEA341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PCoS.Cc</Company>
  <Pages>2</Pages>
  <Words>208</Words>
  <Characters>1190</Characters>
  <Lines>9</Lines>
  <Paragraphs>2</Paragraphs>
  <TotalTime>2</TotalTime>
  <ScaleCrop>false</ScaleCrop>
  <LinksUpToDate>false</LinksUpToDate>
  <CharactersWithSpaces>1396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2014-08-13T02:59:00Z</dcterms:created>
  <dc:creator>赵鑫</dc:creator>
  <cp:lastModifiedBy>Administrator</cp:lastModifiedBy>
  <cp:lastPrinted>2011-04-06T08:39:00Z</cp:lastPrinted>
  <dcterms:modified xsi:type="dcterms:W3CDTF">2019-08-16T04:00:22Z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